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F3FEF" w14:textId="77777777" w:rsidR="00D54697" w:rsidRDefault="00CC41A0">
      <w:bookmarkStart w:id="0" w:name="_GoBack"/>
      <w:bookmarkEnd w:id="0"/>
      <w:r>
        <w:t>March 25, 2020</w:t>
      </w:r>
    </w:p>
    <w:p w14:paraId="182484F9" w14:textId="77777777" w:rsidR="00CC41A0" w:rsidRDefault="00CC41A0"/>
    <w:p w14:paraId="4C0E136E" w14:textId="77777777" w:rsidR="00CC41A0" w:rsidRDefault="00CC41A0">
      <w:r>
        <w:t>To:</w:t>
      </w:r>
      <w:r>
        <w:tab/>
      </w:r>
      <w:r>
        <w:tab/>
        <w:t>California Association of Clerks and Election Officials</w:t>
      </w:r>
    </w:p>
    <w:p w14:paraId="530C4E08" w14:textId="77777777" w:rsidR="00CC41A0" w:rsidRDefault="00CC41A0"/>
    <w:p w14:paraId="1A1A7867" w14:textId="77777777" w:rsidR="00CC41A0" w:rsidRDefault="00CC41A0">
      <w:r>
        <w:t>From:</w:t>
      </w:r>
      <w:r>
        <w:tab/>
      </w:r>
      <w:r>
        <w:tab/>
        <w:t>Matt Siverling, Legislative Advocate</w:t>
      </w:r>
    </w:p>
    <w:p w14:paraId="0489C5B0" w14:textId="77777777" w:rsidR="00CC41A0" w:rsidRDefault="00CC41A0"/>
    <w:p w14:paraId="3471A23E" w14:textId="77777777" w:rsidR="00CC41A0" w:rsidRDefault="00CC41A0">
      <w:pPr>
        <w:pBdr>
          <w:bottom w:val="double" w:sz="6" w:space="1" w:color="auto"/>
        </w:pBdr>
      </w:pPr>
      <w:r>
        <w:t>Re:</w:t>
      </w:r>
      <w:r>
        <w:tab/>
      </w:r>
      <w:r>
        <w:tab/>
        <w:t>Legislative Update</w:t>
      </w:r>
    </w:p>
    <w:p w14:paraId="0669EBEF" w14:textId="77777777" w:rsidR="00CC41A0" w:rsidRDefault="00CC41A0"/>
    <w:p w14:paraId="288CE746"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As you have likely heard, much like everything else in the country, the Legislature has taken drastic action and extreme precautions to slow the spread o</w:t>
      </w:r>
      <w:r>
        <w:rPr>
          <w:rFonts w:ascii="Cambria" w:hAnsi="Cambria" w:cs="Times New Roman"/>
          <w:color w:val="000000"/>
          <w:sz w:val="27"/>
          <w:szCs w:val="27"/>
        </w:rPr>
        <w:t>f the coronavirus, COVID-19.  On</w:t>
      </w:r>
      <w:r w:rsidRPr="00CC41A0">
        <w:rPr>
          <w:rFonts w:ascii="Cambria" w:hAnsi="Cambria" w:cs="Times New Roman"/>
          <w:color w:val="000000"/>
          <w:sz w:val="27"/>
          <w:szCs w:val="27"/>
        </w:rPr>
        <w:t xml:space="preserve"> Monday, </w:t>
      </w:r>
      <w:r>
        <w:rPr>
          <w:rFonts w:ascii="Cambria" w:hAnsi="Cambria" w:cs="Times New Roman"/>
          <w:color w:val="000000"/>
          <w:sz w:val="27"/>
          <w:szCs w:val="27"/>
        </w:rPr>
        <w:t>March 16</w:t>
      </w:r>
      <w:r w:rsidRPr="00CC41A0">
        <w:rPr>
          <w:rFonts w:ascii="Cambria" w:hAnsi="Cambria" w:cs="Times New Roman"/>
          <w:color w:val="000000"/>
          <w:sz w:val="27"/>
          <w:szCs w:val="27"/>
          <w:vertAlign w:val="superscript"/>
        </w:rPr>
        <w:t>th</w:t>
      </w:r>
      <w:r>
        <w:rPr>
          <w:rFonts w:ascii="Cambria" w:hAnsi="Cambria" w:cs="Times New Roman"/>
          <w:color w:val="000000"/>
          <w:sz w:val="27"/>
          <w:szCs w:val="27"/>
        </w:rPr>
        <w:t xml:space="preserve">, </w:t>
      </w:r>
      <w:r w:rsidRPr="00CC41A0">
        <w:rPr>
          <w:rFonts w:ascii="Cambria" w:hAnsi="Cambria" w:cs="Times New Roman"/>
          <w:color w:val="000000"/>
          <w:sz w:val="27"/>
          <w:szCs w:val="27"/>
        </w:rPr>
        <w:t>the Assembly and Senate held a lengthy Floor Session to take action to release $1.1 billion in State aid to schools, local governments and hospitals, among other eligible uses, to immediately take action to address critical needs.  Shortly after the unanimous votes on both Floors, the Speaker of the Assembly and President Pro Tem of the Senate announced that the 2020 Session would be immediately suspended with a target date to return of April13th (the conclusion of Spring Recess).  They were clear that the suspension of Session could be shortened or lengthened at any time. </w:t>
      </w:r>
    </w:p>
    <w:p w14:paraId="40912BCA"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 </w:t>
      </w:r>
    </w:p>
    <w:p w14:paraId="1C49C98A"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The Governor has been very active on the State and National stage with frequent updates and announcements regarding California’s expectation from its residents.  These have been stacked with stronger sanctions in areas more acutely affected by the virus--especially in the Bay area counties.  The Governor has asked all Californians 65 years of age and older to “home isolate” and avoid interaction with the public.  (This immediately placed the Legislature in a bind since 25 of the 120 elected officials are over the age of 65).  He has also ordered the immediate closure of all bars, gyms, theaters, wineries and “non-essential” places of business; and has ordered restaurants to close their doors to any dine-in patrons, but allow take-out orders.   Lastly, he issued a directive to limit all social gatherings to less than 10 people, and ideally limited to people in your frequent inner circle of family, close friends and roommates.  On a side note, the Gover</w:t>
      </w:r>
      <w:r>
        <w:rPr>
          <w:rFonts w:ascii="Cambria" w:hAnsi="Cambria" w:cs="Times New Roman"/>
          <w:color w:val="000000"/>
          <w:sz w:val="27"/>
          <w:szCs w:val="27"/>
        </w:rPr>
        <w:t xml:space="preserve">nor was quoted opining </w:t>
      </w:r>
      <w:r w:rsidRPr="00CC41A0">
        <w:rPr>
          <w:rFonts w:ascii="Cambria" w:hAnsi="Cambria" w:cs="Times New Roman"/>
          <w:color w:val="000000"/>
          <w:sz w:val="27"/>
          <w:szCs w:val="27"/>
        </w:rPr>
        <w:t>that schools will not open in “a few weeks” or possibly even a few months.  </w:t>
      </w:r>
      <w:r>
        <w:rPr>
          <w:rFonts w:ascii="Cambria" w:hAnsi="Cambria" w:cs="Times New Roman"/>
          <w:color w:val="000000"/>
          <w:sz w:val="27"/>
          <w:szCs w:val="27"/>
        </w:rPr>
        <w:t>Some have already taken action to extend the current closure until May 1</w:t>
      </w:r>
      <w:r w:rsidRPr="00CC41A0">
        <w:rPr>
          <w:rFonts w:ascii="Cambria" w:hAnsi="Cambria" w:cs="Times New Roman"/>
          <w:color w:val="000000"/>
          <w:sz w:val="27"/>
          <w:szCs w:val="27"/>
          <w:vertAlign w:val="superscript"/>
        </w:rPr>
        <w:t>st</w:t>
      </w:r>
      <w:r>
        <w:rPr>
          <w:rFonts w:ascii="Cambria" w:hAnsi="Cambria" w:cs="Times New Roman"/>
          <w:color w:val="000000"/>
          <w:sz w:val="27"/>
          <w:szCs w:val="27"/>
        </w:rPr>
        <w:t xml:space="preserve">.  </w:t>
      </w:r>
      <w:r w:rsidRPr="00CC41A0">
        <w:rPr>
          <w:rFonts w:ascii="Cambria" w:hAnsi="Cambria" w:cs="Times New Roman"/>
          <w:color w:val="000000"/>
          <w:sz w:val="27"/>
          <w:szCs w:val="27"/>
        </w:rPr>
        <w:t>If this is indicative of a return to “business as usual” for the other critical functions of the State, we may be only in the beginning of this journey. </w:t>
      </w:r>
    </w:p>
    <w:p w14:paraId="55C56EDA"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 </w:t>
      </w:r>
    </w:p>
    <w:p w14:paraId="123A721F"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 xml:space="preserve">Also, in a historic action, the Joint Rules Committee has closed the State Capitol building, and the adjacent Legislative Office Building, to the public </w:t>
      </w:r>
      <w:r w:rsidRPr="00CC41A0">
        <w:rPr>
          <w:rFonts w:ascii="Cambria" w:hAnsi="Cambria" w:cs="Times New Roman"/>
          <w:color w:val="000000"/>
          <w:sz w:val="27"/>
          <w:szCs w:val="27"/>
        </w:rPr>
        <w:lastRenderedPageBreak/>
        <w:t>for the foreseeable future.  Entrance to the facilities is only permitted with staff credentials.  </w:t>
      </w:r>
    </w:p>
    <w:p w14:paraId="6738C954"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 </w:t>
      </w:r>
    </w:p>
    <w:p w14:paraId="089092F4"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That being said, it remains unclear what, if any, activity outside of the State Budget and critical emergency actions the Legislature and Governor will devote time, energy and resources to pursuing when and if they return to lawmaking this year.  It has become abundantly clear over the past week that there are pressing needs that can be addressed through Executive Order of the Governor’s Office, but other matters may require urgent legislative action to take effect this year.  As far as the other “non COVID-19” legislative issues, the calendar and priorities change by the day, and often the hour. We will learn more in the coming days and weeks.  </w:t>
      </w:r>
    </w:p>
    <w:p w14:paraId="2D6262A6"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 </w:t>
      </w:r>
    </w:p>
    <w:p w14:paraId="326F4323"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For now, I am proceeding as if the Legislature will return on April 13</w:t>
      </w:r>
      <w:r w:rsidRPr="00CC41A0">
        <w:rPr>
          <w:rFonts w:ascii="Cambria" w:hAnsi="Cambria" w:cs="Times New Roman"/>
          <w:color w:val="000000"/>
          <w:sz w:val="27"/>
          <w:szCs w:val="27"/>
          <w:vertAlign w:val="superscript"/>
        </w:rPr>
        <w:t>th</w:t>
      </w:r>
      <w:r w:rsidRPr="00CC41A0">
        <w:rPr>
          <w:rFonts w:ascii="Cambria" w:hAnsi="Cambria" w:cs="Times New Roman"/>
          <w:color w:val="000000"/>
          <w:sz w:val="27"/>
          <w:szCs w:val="27"/>
        </w:rPr>
        <w:t>, and begin to work through the House of Origin measures that will be subject to a policy committee deadline.  The current House of Origin policy deadline for fiscal bills, adopted at the beginning of the year by the Rules Committee, is April 24</w:t>
      </w:r>
      <w:r w:rsidRPr="00CC41A0">
        <w:rPr>
          <w:rFonts w:ascii="Cambria" w:hAnsi="Cambria" w:cs="Times New Roman"/>
          <w:color w:val="000000"/>
          <w:sz w:val="27"/>
          <w:szCs w:val="27"/>
          <w:vertAlign w:val="superscript"/>
        </w:rPr>
        <w:t>th</w:t>
      </w:r>
      <w:r w:rsidRPr="00CC41A0">
        <w:rPr>
          <w:rFonts w:ascii="Cambria" w:hAnsi="Cambria" w:cs="Times New Roman"/>
          <w:color w:val="000000"/>
          <w:sz w:val="27"/>
          <w:szCs w:val="27"/>
        </w:rPr>
        <w:t>.  </w:t>
      </w:r>
    </w:p>
    <w:p w14:paraId="716F5E78" w14:textId="77777777" w:rsidR="00CC41A0" w:rsidRPr="00CC41A0" w:rsidRDefault="00CC41A0" w:rsidP="00CC41A0">
      <w:pPr>
        <w:rPr>
          <w:rFonts w:ascii="Cambria" w:hAnsi="Cambria" w:cs="Times New Roman"/>
          <w:color w:val="000000"/>
          <w:sz w:val="27"/>
          <w:szCs w:val="27"/>
        </w:rPr>
      </w:pPr>
      <w:r w:rsidRPr="00CC41A0">
        <w:rPr>
          <w:rFonts w:ascii="Cambria" w:hAnsi="Cambria" w:cs="Times New Roman"/>
          <w:color w:val="000000"/>
          <w:sz w:val="27"/>
          <w:szCs w:val="27"/>
        </w:rPr>
        <w:t> </w:t>
      </w:r>
    </w:p>
    <w:p w14:paraId="588809BE" w14:textId="77777777" w:rsidR="00CC41A0" w:rsidRDefault="00CC41A0">
      <w:pPr>
        <w:rPr>
          <w:rFonts w:ascii="Cambria" w:hAnsi="Cambria" w:cs="Times New Roman"/>
          <w:b/>
          <w:color w:val="000000"/>
          <w:sz w:val="27"/>
          <w:szCs w:val="27"/>
          <w:u w:val="single"/>
        </w:rPr>
      </w:pPr>
      <w:r w:rsidRPr="00CC41A0">
        <w:rPr>
          <w:rFonts w:ascii="Cambria" w:hAnsi="Cambria" w:cs="Times New Roman"/>
          <w:b/>
          <w:color w:val="000000"/>
          <w:sz w:val="27"/>
          <w:szCs w:val="27"/>
          <w:u w:val="single"/>
        </w:rPr>
        <w:t>Sponsored Bills</w:t>
      </w:r>
    </w:p>
    <w:p w14:paraId="75EAAA71" w14:textId="77777777" w:rsidR="00CC41A0" w:rsidRDefault="00CC41A0">
      <w:pPr>
        <w:rPr>
          <w:rFonts w:ascii="Cambria" w:hAnsi="Cambria" w:cs="Times New Roman"/>
          <w:b/>
          <w:color w:val="000000"/>
          <w:sz w:val="27"/>
          <w:szCs w:val="27"/>
          <w:u w:val="single"/>
        </w:rPr>
      </w:pPr>
      <w:r>
        <w:rPr>
          <w:rFonts w:ascii="Cambria" w:hAnsi="Cambria" w:cs="Times New Roman"/>
          <w:b/>
          <w:color w:val="000000"/>
          <w:sz w:val="27"/>
          <w:szCs w:val="27"/>
          <w:u w:val="single"/>
        </w:rPr>
        <w:t xml:space="preserve">Assembly Bill 3365 (Judiciary) </w:t>
      </w:r>
    </w:p>
    <w:p w14:paraId="4699AAE2" w14:textId="77777777" w:rsidR="00CC41A0" w:rsidRPr="00CC41A0" w:rsidRDefault="00CC41A0" w:rsidP="00CC41A0">
      <w:r w:rsidRPr="00CC41A0">
        <w:t>Existing law provides for a “confidential marriage,” whereby 2 unmarried people, not minors, who have been living together as spouses, may be married. Existing law requires a confidential marriage license to be issued by the county clerk, as specified, and then returned to the county clerk after the marriage has been solemnized. Under existing law, if a confidential marriage license is lost, damaged, or destroyed after the performance of the marriage, but before it is returned to the county clerk, the person solemnizing the marriage is required to obtain a duplicate marriage license by filing an affidavit setting forth the facts with the county clerk of the county in which the license was issued. Existing law requires the duplicate license to be issued by the county clerk no later than one year after the issuance of the original marriage license and returned to the clerk by the person solemnizing the marriage within one year of the date shown on the original marriage license.</w:t>
      </w:r>
    </w:p>
    <w:p w14:paraId="103D876E" w14:textId="77777777" w:rsidR="00CC41A0" w:rsidRDefault="00CC41A0" w:rsidP="00CC41A0"/>
    <w:p w14:paraId="23814CF2" w14:textId="77777777" w:rsidR="00CC41A0" w:rsidRDefault="00CC41A0" w:rsidP="00CC41A0">
      <w:r w:rsidRPr="00CC41A0">
        <w:t>This bill would instead require the county clerk to issue a duplicate confidential marriage license within one year after the date of the marriage and would require the person solemnizing the marriage to return the license to the clerk within one year of the date of the marriage.</w:t>
      </w:r>
    </w:p>
    <w:p w14:paraId="3271AC6B" w14:textId="77777777" w:rsidR="00CC41A0" w:rsidRDefault="00CC41A0" w:rsidP="00CC41A0"/>
    <w:p w14:paraId="4DF049CE" w14:textId="77777777" w:rsidR="00CC41A0" w:rsidRDefault="00CC41A0" w:rsidP="00CC41A0">
      <w:r>
        <w:t xml:space="preserve">We asked the Judiciary Committee to sponsor this bill to create uniformity in the law with respect to confidential and public marriage licenses. </w:t>
      </w:r>
    </w:p>
    <w:p w14:paraId="164C41E0" w14:textId="77777777" w:rsidR="00CC41A0" w:rsidRPr="00CC41A0" w:rsidRDefault="00CC41A0" w:rsidP="00CC41A0"/>
    <w:p w14:paraId="0687E048" w14:textId="77777777" w:rsidR="008B1E54" w:rsidRDefault="00CC41A0">
      <w:pPr>
        <w:rPr>
          <w:b/>
          <w:u w:val="single"/>
        </w:rPr>
      </w:pPr>
      <w:r>
        <w:rPr>
          <w:b/>
          <w:u w:val="single"/>
        </w:rPr>
        <w:t>Other Bills of Interest</w:t>
      </w:r>
    </w:p>
    <w:p w14:paraId="25B3DC96" w14:textId="77777777" w:rsidR="00CC41A0" w:rsidRDefault="00CC41A0">
      <w:pPr>
        <w:rPr>
          <w:b/>
          <w:u w:val="single"/>
        </w:rPr>
      </w:pPr>
      <w:r>
        <w:rPr>
          <w:b/>
          <w:u w:val="single"/>
        </w:rPr>
        <w:lastRenderedPageBreak/>
        <w:t xml:space="preserve">Assembly Bill 1912 (Boehner Horvath) </w:t>
      </w:r>
    </w:p>
    <w:p w14:paraId="00222357" w14:textId="77777777" w:rsidR="008B1E54" w:rsidRDefault="008B1E54" w:rsidP="008B1E54">
      <w:r>
        <w:t>Existing law 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Existing law further requires that person to file, as applicable, a statement of abandonment and a statement of withdrawal from a partnership operating under a fictitious business name. Existing law requires a county clerk to maintain one or more indices that permit the determination of specified information, including whether any business using a specific fictitious business name has on file a fictitious business name statement setting forth that name and, if so, the file number of the statement.</w:t>
      </w:r>
    </w:p>
    <w:p w14:paraId="38B2609A" w14:textId="77777777" w:rsidR="008B1E54" w:rsidRDefault="008B1E54" w:rsidP="008B1E54"/>
    <w:p w14:paraId="2E30BCEE" w14:textId="77777777" w:rsidR="00CC41A0" w:rsidRDefault="008B1E54" w:rsidP="008B1E54">
      <w:r>
        <w:t xml:space="preserve">This bill would require the Secretary of State to maintain a </w:t>
      </w:r>
      <w:r w:rsidRPr="008B1E54">
        <w:rPr>
          <w:b/>
          <w:i/>
        </w:rPr>
        <w:t>searchable</w:t>
      </w:r>
      <w:r>
        <w:t xml:space="preserve"> index on its internet website that meets the requirements of existing law with respect to those indices maintained by county clerks and would require a county clerk to </w:t>
      </w:r>
      <w:r w:rsidRPr="008B1E54">
        <w:rPr>
          <w:b/>
          <w:i/>
        </w:rPr>
        <w:t>timely</w:t>
      </w:r>
      <w:r>
        <w:t xml:space="preserve"> provide to the Secretary of State a copy of a statement filed with the county clerk as described above, thereby imposing a state-mandated local program.</w:t>
      </w:r>
    </w:p>
    <w:p w14:paraId="1ECCB52E" w14:textId="77777777" w:rsidR="008B1E54" w:rsidRDefault="008B1E54" w:rsidP="008B1E54"/>
    <w:p w14:paraId="2E4F5A76" w14:textId="77777777" w:rsidR="008B1E54" w:rsidRDefault="008B1E54" w:rsidP="008B1E54">
      <w:r>
        <w:t xml:space="preserve">We’ve discussed concerns with the Author, who is the sponsor.  There is a fundamental misunderstanding about the purpose and process for filing and maintaining a fictitious business name.  There was an assumption that the filing of an FBN was equivalent to “reserving” or “claiming” the business name, leading the Author to believe that it is important to have a statewide database to ensure filers know what’s available.  </w:t>
      </w:r>
    </w:p>
    <w:p w14:paraId="354E35E9" w14:textId="77777777" w:rsidR="008B1E54" w:rsidRDefault="008B1E54" w:rsidP="008B1E54"/>
    <w:p w14:paraId="14770BB5" w14:textId="77777777" w:rsidR="008B1E54" w:rsidRDefault="008B1E54" w:rsidP="008B1E54">
      <w:r>
        <w:t xml:space="preserve">We had a scheduled conference call with the Assemblymember last week that was postponed due to the global pandemic.  </w:t>
      </w:r>
    </w:p>
    <w:p w14:paraId="3608CCFC" w14:textId="77777777" w:rsidR="008B1E54" w:rsidRPr="008B1E54" w:rsidRDefault="008B1E54" w:rsidP="008B1E54"/>
    <w:p w14:paraId="0AACBC29" w14:textId="77777777" w:rsidR="00CC41A0" w:rsidRDefault="00CC41A0">
      <w:pPr>
        <w:rPr>
          <w:b/>
          <w:u w:val="single"/>
        </w:rPr>
      </w:pPr>
      <w:r>
        <w:rPr>
          <w:b/>
          <w:u w:val="single"/>
        </w:rPr>
        <w:t xml:space="preserve">Assembly Bill 2424 (Calderon) </w:t>
      </w:r>
    </w:p>
    <w:p w14:paraId="1FBB37DB" w14:textId="77777777" w:rsidR="008B1E54" w:rsidRDefault="008B1E54" w:rsidP="008B1E54">
      <w:r>
        <w:t>This measure was a reintroduction of a reintroduction of a bill from last year (Assembly Bill 2368, and AB 199 Calderon).  These measures ended up not moving forward.</w:t>
      </w:r>
    </w:p>
    <w:p w14:paraId="6C5A808E" w14:textId="77777777" w:rsidR="008B1E54" w:rsidRDefault="008B1E54" w:rsidP="008B1E54"/>
    <w:p w14:paraId="6702CA09" w14:textId="77777777" w:rsidR="008B1E54" w:rsidRPr="006831EA" w:rsidRDefault="008B1E54" w:rsidP="008B1E54">
      <w:r>
        <w:t xml:space="preserve">Essentially, the proposal would shift California into allowing for a system of electronic notaries to perform services from remote locations and maintain online/digital notary journals.  </w:t>
      </w:r>
    </w:p>
    <w:p w14:paraId="710D9E3F" w14:textId="77777777" w:rsidR="008B1E54" w:rsidRDefault="008B1E54" w:rsidP="008B1E54">
      <w:pPr>
        <w:rPr>
          <w:b/>
          <w:u w:val="single"/>
        </w:rPr>
      </w:pPr>
    </w:p>
    <w:p w14:paraId="327CD511" w14:textId="77777777" w:rsidR="008B1E54" w:rsidRDefault="008B1E54" w:rsidP="008B1E54">
      <w:r>
        <w:t xml:space="preserve">The bill is strongly opposed by the Secretary of State, and has no guidelines on the storage or retention requirements, uniformity or format issues. </w:t>
      </w:r>
    </w:p>
    <w:p w14:paraId="7A06C284" w14:textId="77777777" w:rsidR="008B1E54" w:rsidRDefault="008B1E54" w:rsidP="008B1E54"/>
    <w:p w14:paraId="70613DE2" w14:textId="77777777" w:rsidR="008B1E54" w:rsidRDefault="008B1E54" w:rsidP="008B1E54">
      <w:r>
        <w:t xml:space="preserve">We have contacted the Author and his staff (again) and asked to be included in all discussions on this issue throughout the year.  They agreed to give CACEO a seat at the table to communicate concerns on the retention issues. </w:t>
      </w:r>
    </w:p>
    <w:p w14:paraId="5D8FF1B9" w14:textId="77777777" w:rsidR="00CC41A0" w:rsidRDefault="00CC41A0">
      <w:pPr>
        <w:rPr>
          <w:b/>
          <w:u w:val="single"/>
        </w:rPr>
      </w:pPr>
    </w:p>
    <w:p w14:paraId="76393253" w14:textId="77777777" w:rsidR="00CC41A0" w:rsidRDefault="00CC41A0">
      <w:pPr>
        <w:rPr>
          <w:b/>
          <w:u w:val="single"/>
        </w:rPr>
      </w:pPr>
      <w:r>
        <w:rPr>
          <w:b/>
          <w:u w:val="single"/>
        </w:rPr>
        <w:t xml:space="preserve">Senate Bill 741 (Galgiani) </w:t>
      </w:r>
    </w:p>
    <w:p w14:paraId="0B4C9E7B" w14:textId="77777777" w:rsidR="008B1E54" w:rsidRPr="008B1E54" w:rsidRDefault="008B1E54" w:rsidP="008B1E54">
      <w:r w:rsidRPr="008B1E54">
        <w:lastRenderedPageBreak/>
        <w:t>Adds marriage certificates and birth certificates of a person’s child to existing law that permits a person to file a petition seeking a judgment recognizing the change of gender to female, male, or nonbinary.</w:t>
      </w:r>
    </w:p>
    <w:p w14:paraId="15687FC5" w14:textId="77777777" w:rsidR="008B1E54" w:rsidRPr="008B1E54" w:rsidRDefault="008B1E54" w:rsidP="008B1E54"/>
    <w:p w14:paraId="64FA6D0D" w14:textId="77777777" w:rsidR="008B1E54" w:rsidRPr="008B1E54" w:rsidRDefault="008B1E54" w:rsidP="008B1E54">
      <w:r w:rsidRPr="008B1E54">
        <w:t>According to the author, current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This bill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7636664F" w14:textId="77777777" w:rsidR="008B1E54" w:rsidRPr="008B1E54" w:rsidRDefault="008B1E54" w:rsidP="008B1E54"/>
    <w:p w14:paraId="1FFFD5B2" w14:textId="77777777" w:rsidR="008B1E54" w:rsidRPr="008B1E54" w:rsidRDefault="008B1E54" w:rsidP="008B1E54">
      <w:r w:rsidRPr="008B1E54">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34B5BDD8" w14:textId="77777777" w:rsidR="008B1E54" w:rsidRPr="008B1E54" w:rsidRDefault="008B1E54" w:rsidP="008B1E54"/>
    <w:p w14:paraId="3B40D971" w14:textId="77777777" w:rsidR="008B1E54" w:rsidRPr="008B1E54" w:rsidRDefault="008B1E54" w:rsidP="008B1E54">
      <w:r w:rsidRPr="008B1E54">
        <w:t xml:space="preserve">We are still in search of a potential resolution to this issue, which was held over last year as a “two-year bill”.  We have been in continued contact with the sponsors of the bill, as well as the Judicial Council.  It is apparent that the groups behind this measure intend to pursue it at the earliest possible opportunity; and have been dedicated to working to resolve issues. </w:t>
      </w:r>
    </w:p>
    <w:p w14:paraId="41E292F3" w14:textId="77777777" w:rsidR="00CC41A0" w:rsidRDefault="00CC41A0">
      <w:pPr>
        <w:rPr>
          <w:b/>
          <w:u w:val="single"/>
        </w:rPr>
      </w:pPr>
    </w:p>
    <w:p w14:paraId="2C2C5862" w14:textId="77777777" w:rsidR="00CC41A0" w:rsidRDefault="00CC41A0">
      <w:pPr>
        <w:rPr>
          <w:b/>
          <w:u w:val="single"/>
        </w:rPr>
      </w:pPr>
      <w:r>
        <w:rPr>
          <w:b/>
          <w:u w:val="single"/>
        </w:rPr>
        <w:t xml:space="preserve">Senate Bill 927 (Jackson) </w:t>
      </w:r>
    </w:p>
    <w:p w14:paraId="3C4774DA" w14:textId="77777777" w:rsidR="00CC41A0" w:rsidRDefault="008B1E54">
      <w:r>
        <w:t xml:space="preserve">We were contacted early (and often) by the Senator’s office regarding SB 927 (Jackson); which is a reintroduction of several efforts undertaken by her and her staff in the late 1990’s and early 2000’s.  Prior versions of this measure required the county clerk to provide pamphlets and literature to marriage registrants to ensure that they understood (or were aware of) the many nuances of the “contract” that is marriage, including division of assets, custody issues and cost of divorce.  </w:t>
      </w:r>
      <w:r w:rsidR="00DA0E42">
        <w:t xml:space="preserve">All past efforts, including two that reached the Governor’s Desk (Davis) were vetoed with a message that opined on the inappropriateness of placing the clerk in a position to kill the mood on such an important day. </w:t>
      </w:r>
    </w:p>
    <w:p w14:paraId="1C5AB374" w14:textId="77777777" w:rsidR="00DA0E42" w:rsidRDefault="00DA0E42"/>
    <w:p w14:paraId="5EA31DF7" w14:textId="77777777" w:rsidR="00DA0E42" w:rsidRDefault="00DA0E42">
      <w:r>
        <w:t xml:space="preserve">After meeting with them and discussing the past issues, the current (and last) effort was introduced in a much less ambitious form.  </w:t>
      </w:r>
      <w:r w:rsidRPr="00DA0E42">
        <w:t xml:space="preserve">This bill would require the Judicial Council to prepare and annually update a brochure concerning marriage and </w:t>
      </w:r>
      <w:r w:rsidRPr="00DA0E42">
        <w:lastRenderedPageBreak/>
        <w:t>domestic partnership rights and obligations, including property rights and spousal support obligations. On or before January 1, 2022, the bill would require the State Department of Public Health to post the brochure on its internet website and print the brochure with the department’s next scheduled reprinting.</w:t>
      </w:r>
    </w:p>
    <w:p w14:paraId="32C168BE" w14:textId="77777777" w:rsidR="00DA0E42" w:rsidRDefault="00DA0E42"/>
    <w:p w14:paraId="40DC1CF6" w14:textId="77777777" w:rsidR="00DA0E42" w:rsidRDefault="00DA0E42">
      <w:r>
        <w:t xml:space="preserve">Senator Jackson is currently in her final year of eligibility for State Legislative service, and this will be her last run at a “pamphlet” for educating those who are about to get married. </w:t>
      </w:r>
    </w:p>
    <w:p w14:paraId="574FDE56" w14:textId="77777777" w:rsidR="007578A0" w:rsidRDefault="007578A0"/>
    <w:p w14:paraId="2E116255" w14:textId="6D28CCCA" w:rsidR="007578A0" w:rsidRDefault="00D82E30">
      <w:pPr>
        <w:rPr>
          <w:b/>
          <w:u w:val="single"/>
        </w:rPr>
      </w:pPr>
      <w:r>
        <w:rPr>
          <w:b/>
          <w:u w:val="single"/>
        </w:rPr>
        <w:t>Other issues/Questions</w:t>
      </w:r>
    </w:p>
    <w:p w14:paraId="493764F4" w14:textId="77777777" w:rsidR="00D82E30" w:rsidRDefault="00D82E30">
      <w:pPr>
        <w:rPr>
          <w:b/>
          <w:u w:val="single"/>
        </w:rPr>
      </w:pPr>
    </w:p>
    <w:p w14:paraId="51454DA7" w14:textId="6AC0EBA3" w:rsidR="00D82E30" w:rsidRDefault="00D82E30">
      <w:pPr>
        <w:rPr>
          <w:i/>
          <w:u w:val="single"/>
        </w:rPr>
      </w:pPr>
      <w:r w:rsidRPr="00D82E30">
        <w:rPr>
          <w:i/>
          <w:u w:val="single"/>
        </w:rPr>
        <w:t>Emergency Marriages/License Issuance</w:t>
      </w:r>
    </w:p>
    <w:p w14:paraId="061CC29B" w14:textId="1228DC36" w:rsidR="00D82E30" w:rsidRDefault="00D82E30">
      <w:r>
        <w:t xml:space="preserve">Have any counties created a process for issuance of licenses remotely, virtually or through non-contact methods?  We heard some potential need for expedient marriages for health insurance/financial/pension purposes.  </w:t>
      </w:r>
    </w:p>
    <w:p w14:paraId="4494C721" w14:textId="77777777" w:rsidR="00D82E30" w:rsidRDefault="00D82E30"/>
    <w:p w14:paraId="1AA809B8" w14:textId="3B898B52" w:rsidR="00D82E30" w:rsidRDefault="00D82E30">
      <w:pPr>
        <w:rPr>
          <w:i/>
          <w:u w:val="single"/>
        </w:rPr>
      </w:pPr>
      <w:r w:rsidRPr="00D82E30">
        <w:rPr>
          <w:i/>
          <w:u w:val="single"/>
        </w:rPr>
        <w:t>Federal Action to Assist Locals</w:t>
      </w:r>
    </w:p>
    <w:p w14:paraId="4A9AAA12" w14:textId="5AB68BAA" w:rsidR="00D82E30" w:rsidRDefault="00D82E30">
      <w:r>
        <w:t>There was a flurry of activity late last week to request recorders/clerks to bring attention to funding shortfalls for essential services through clerk-recorder offices.  The emails predated the declaration of a Federal Disaster; which unlocked a larger sum of available funding to flow from the feds to the State.  Is this still a pressing issue that needs to be elevated to the attention of the Legislature?</w:t>
      </w:r>
    </w:p>
    <w:p w14:paraId="2A7B63F6" w14:textId="77777777" w:rsidR="00D82E30" w:rsidRDefault="00D82E30"/>
    <w:p w14:paraId="2818D48C" w14:textId="5B9EC5E4" w:rsidR="00D82E30" w:rsidRPr="00D82E30" w:rsidRDefault="00D82E30">
      <w:pPr>
        <w:rPr>
          <w:i/>
          <w:u w:val="single"/>
        </w:rPr>
      </w:pPr>
      <w:r w:rsidRPr="00D82E30">
        <w:rPr>
          <w:i/>
          <w:u w:val="single"/>
        </w:rPr>
        <w:t>Any other issues??</w:t>
      </w:r>
    </w:p>
    <w:p w14:paraId="6BF62F97" w14:textId="77777777" w:rsidR="007578A0" w:rsidRPr="007578A0" w:rsidRDefault="007578A0">
      <w:pPr>
        <w:rPr>
          <w:b/>
          <w:u w:val="single"/>
        </w:rPr>
      </w:pPr>
    </w:p>
    <w:p w14:paraId="5E8CB674" w14:textId="77777777" w:rsidR="00CC41A0" w:rsidRPr="00CC41A0" w:rsidRDefault="00CC41A0">
      <w:pPr>
        <w:rPr>
          <w:b/>
          <w:u w:val="single"/>
        </w:rPr>
      </w:pPr>
    </w:p>
    <w:sectPr w:rsidR="00CC41A0" w:rsidRPr="00CC41A0" w:rsidSect="00185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A0"/>
    <w:rsid w:val="00185A71"/>
    <w:rsid w:val="007578A0"/>
    <w:rsid w:val="008179A8"/>
    <w:rsid w:val="008B1E54"/>
    <w:rsid w:val="00CC41A0"/>
    <w:rsid w:val="00D54697"/>
    <w:rsid w:val="00D82E30"/>
    <w:rsid w:val="00DA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E1C06"/>
  <w14:defaultImageDpi w14:val="300"/>
  <w15:docId w15:val="{2930E52F-8740-425A-9615-2AAB573E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2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Lozano</dc:creator>
  <cp:keywords/>
  <dc:description/>
  <cp:lastModifiedBy>Allred. Donna</cp:lastModifiedBy>
  <cp:revision>2</cp:revision>
  <dcterms:created xsi:type="dcterms:W3CDTF">2020-03-26T18:51:00Z</dcterms:created>
  <dcterms:modified xsi:type="dcterms:W3CDTF">2020-03-26T18:51:00Z</dcterms:modified>
</cp:coreProperties>
</file>